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rtl/>
          <w:lang w:bidi="ar-DZ"/>
        </w:rPr>
        <w:t>ليلةُ الإسراء</w:t>
      </w:r>
      <w:r>
        <w:rPr>
          <w:rFonts w:hint="cs"/>
          <w:rtl/>
          <w:lang w:bidi="ar-DZ"/>
        </w:rPr>
        <w:t>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قسما لأجلك ها تفيض دمائي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الجيش جيشي و اللواء لوائي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بدر تصلي و العصائب تربة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هيا نرتل أية النجباء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نضرب بعاشوراء كل نميمة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سيف المراجع خيرة الابناءِ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الوارثون ، الاوفياء لدينهم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الخادمون بقية الزهراءِ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تسري جنود الله من حرب الى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نصر ، تطوف كسورة الاسراءِ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كلُ الكتائبِ من عليٍ حزمها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 عليهم بعليهم رفقاءِ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من شيبة النجف القديم توهجت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 تناثر التأريخُ في الارجاءِ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خطَ المهندسُ اول حرف للوغى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فأجابهُ الكرمانُ في الهيجاءِ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هم كالنسيم يرقُ من طابت لهُ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هم كالليوث بنظرة الاعداءِ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شاء القدير أن يلحقون بعرشهِ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ويحققوا ميثاقهُ شهداءِ</w:t>
      </w:r>
    </w:p>
    <w:p>
      <w:pPr>
        <w:pStyle w:val="style0"/>
        <w:jc w:val="center"/>
        <w:rPr>
          <w:rFonts w:hint="cs"/>
          <w:rtl/>
          <w:lang w:bidi="ar-DZ"/>
        </w:rPr>
      </w:pP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شعر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>احمد التميمي</w:t>
      </w:r>
    </w:p>
    <w:p>
      <w:pPr>
        <w:pStyle w:val="style0"/>
        <w:jc w:val="center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بغداد ٢٠١٤</w:t>
      </w:r>
    </w:p>
    <w:p>
      <w:pPr>
        <w:pStyle w:val="style0"/>
        <w:jc w:val="center"/>
        <w:rPr>
          <w:rFonts w:hint="cs"/>
          <w:rtl/>
          <w:lang w:bidi="ar-DZ"/>
        </w:rPr>
      </w:pPr>
    </w:p>
    <w:p>
      <w:pPr>
        <w:pStyle w:val="style0"/>
        <w:jc w:val="center"/>
        <w:rPr>
          <w:rFonts w:hint="cs"/>
          <w:rtl/>
          <w:lang w:bidi="ar-DZ"/>
        </w:rPr>
      </w:pPr>
    </w:p>
    <w:p>
      <w:pPr>
        <w:pStyle w:val="style0"/>
        <w:jc w:val="center"/>
        <w:rPr>
          <w:rFonts w:hint="cs"/>
          <w:rtl/>
          <w:lang w:bidi="ar-DZ"/>
        </w:rPr>
      </w:pPr>
    </w:p>
    <w:p>
      <w:pPr>
        <w:pStyle w:val="style0"/>
        <w:jc w:val="center"/>
        <w:rPr>
          <w:rFonts w:hint="cs"/>
          <w:rtl/>
          <w:lang w:bidi="ar-DZ"/>
        </w:rPr>
      </w:pPr>
    </w:p>
    <w:p>
      <w:pPr>
        <w:pStyle w:val="style0"/>
        <w:jc w:val="center"/>
        <w:rPr>
          <w:rFonts w:hint="cs"/>
          <w:rtl/>
          <w:lang w:bidi="ar-DZ"/>
        </w:rPr>
      </w:pPr>
    </w:p>
    <w:p>
      <w:pPr>
        <w:pStyle w:val="style0"/>
        <w:jc w:val="center"/>
        <w:rPr>
          <w:rFonts w:hint="cs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98</Words>
  <Characters>459</Characters>
  <Application>WPS Office</Application>
  <Paragraphs>30</Paragraphs>
  <CharactersWithSpaces>534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٢٠٢٥-١٠-٠٩T١٢:١٩:٥٨Z</dcterms:created>
  <dc:creator>2201116TG</dc:creator>
  <lastModifiedBy>2201116TG</lastModifiedBy>
  <dcterms:modified xsi:type="dcterms:W3CDTF">٢٠٢٥-١٠-٠٩T١٢:٢٣:٠٤Z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74aaf9abc5164b1c84e1774799582aa0</vt:lpwstr>
  </property>
</Properties>
</file>